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MODELLO B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OFFERTA  TECNICA SERVIZIO DI TESORERIA </w:t>
      </w:r>
      <w:r w:rsidR="002203A7">
        <w:rPr>
          <w:rFonts w:ascii="Garamond" w:hAnsi="Garamond"/>
          <w:b/>
          <w:sz w:val="24"/>
          <w:szCs w:val="24"/>
        </w:rPr>
        <w:t>COMUNE DI SEFRO – PERIODO: 01/07</w:t>
      </w:r>
      <w:r>
        <w:rPr>
          <w:rFonts w:ascii="Garamond" w:hAnsi="Garamond"/>
          <w:b/>
          <w:sz w:val="24"/>
          <w:szCs w:val="24"/>
        </w:rPr>
        <w:t>/2017 – 30/06/2022.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_____________________________________ il 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 ______________________________________________________________________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nella sua qualità di legale rappresentante di ________________________________________________________________________________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sede legale in ________________________________________________________ Via __________________________________  n. 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 I C H I A R A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B1)-</w:t>
      </w:r>
      <w:r>
        <w:rPr>
          <w:rFonts w:ascii="Garamond" w:hAnsi="Garamond"/>
          <w:sz w:val="24"/>
          <w:szCs w:val="24"/>
        </w:rPr>
        <w:t xml:space="preserve">  tasso di interesse debitore sulle anticipazioni di tesoreria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Spread di punti in diminuzione o in aumento (in quest’ultimo caso aumento massimo punti 3,00), con riferimento al tasso </w:t>
      </w:r>
      <w:proofErr w:type="spellStart"/>
      <w:r>
        <w:rPr>
          <w:rFonts w:ascii="Garamond" w:hAnsi="Garamond"/>
          <w:sz w:val="24"/>
          <w:szCs w:val="24"/>
        </w:rPr>
        <w:t>Euribor</w:t>
      </w:r>
      <w:proofErr w:type="spellEnd"/>
      <w:r>
        <w:rPr>
          <w:rFonts w:ascii="Garamond" w:hAnsi="Garamond"/>
          <w:sz w:val="24"/>
          <w:szCs w:val="24"/>
        </w:rPr>
        <w:t xml:space="preserve"> 3 mesi, media mensile mese precedente, divisore fisso 360, con capitalizzazione </w:t>
      </w:r>
      <w:r w:rsidR="00CF63EE">
        <w:rPr>
          <w:rFonts w:ascii="Garamond" w:hAnsi="Garamond"/>
          <w:sz w:val="24"/>
          <w:szCs w:val="24"/>
        </w:rPr>
        <w:t>annual</w:t>
      </w:r>
      <w:r>
        <w:rPr>
          <w:rFonts w:ascii="Garamond" w:hAnsi="Garamond"/>
          <w:sz w:val="24"/>
          <w:szCs w:val="24"/>
        </w:rPr>
        <w:t>e, senza applicazione di qualsiasi commissione. (</w:t>
      </w:r>
      <w:r>
        <w:rPr>
          <w:rFonts w:ascii="Garamond" w:hAnsi="Garamond"/>
          <w:i/>
          <w:iCs/>
          <w:sz w:val="24"/>
          <w:szCs w:val="24"/>
        </w:rPr>
        <w:t xml:space="preserve">indicare nel </w:t>
      </w:r>
      <w:proofErr w:type="spellStart"/>
      <w:r>
        <w:rPr>
          <w:rFonts w:ascii="Garamond" w:hAnsi="Garamond"/>
          <w:i/>
          <w:iCs/>
          <w:sz w:val="24"/>
          <w:szCs w:val="24"/>
        </w:rPr>
        <w:t>rigosottostante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lo spread offerto)</w:t>
      </w:r>
      <w:r>
        <w:rPr>
          <w:rFonts w:ascii="Garamond" w:hAnsi="Garamond"/>
          <w:sz w:val="24"/>
          <w:szCs w:val="24"/>
        </w:rPr>
        <w:t>: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B2)-</w:t>
      </w:r>
      <w:r>
        <w:rPr>
          <w:rFonts w:ascii="Garamond" w:hAnsi="Garamond"/>
          <w:sz w:val="24"/>
          <w:szCs w:val="24"/>
        </w:rPr>
        <w:t xml:space="preserve"> tasso di interesse creditore sulle giacenze di cassa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Spread di punti in aumento rispetto all’</w:t>
      </w:r>
      <w:proofErr w:type="spellStart"/>
      <w:r>
        <w:rPr>
          <w:rFonts w:ascii="Garamond" w:hAnsi="Garamond"/>
          <w:sz w:val="24"/>
          <w:szCs w:val="24"/>
        </w:rPr>
        <w:t>Euribor</w:t>
      </w:r>
      <w:proofErr w:type="spellEnd"/>
      <w:r>
        <w:rPr>
          <w:rFonts w:ascii="Garamond" w:hAnsi="Garamond"/>
          <w:sz w:val="24"/>
          <w:szCs w:val="24"/>
        </w:rPr>
        <w:t xml:space="preserve"> a tre mesi (base 360), riferito alla media del mese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precedente con capitalizzazione </w:t>
      </w:r>
      <w:r w:rsidR="00CF63EE">
        <w:rPr>
          <w:rFonts w:ascii="Garamond" w:hAnsi="Garamond"/>
          <w:sz w:val="24"/>
          <w:szCs w:val="24"/>
        </w:rPr>
        <w:t>annua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le, al lordo delle ritenute erariali (</w:t>
      </w:r>
      <w:r>
        <w:rPr>
          <w:rFonts w:ascii="Garamond" w:hAnsi="Garamond"/>
          <w:i/>
          <w:iCs/>
          <w:sz w:val="24"/>
          <w:szCs w:val="24"/>
        </w:rPr>
        <w:t>indicare nel rigo sottostante lo spread offerto)</w:t>
      </w:r>
      <w:r>
        <w:rPr>
          <w:rFonts w:ascii="Garamond" w:hAnsi="Garamond"/>
          <w:b/>
          <w:bCs/>
          <w:sz w:val="24"/>
          <w:szCs w:val="24"/>
        </w:rPr>
        <w:t>: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B3)-</w:t>
      </w:r>
      <w:r>
        <w:rPr>
          <w:rFonts w:ascii="Garamond" w:hAnsi="Garamond"/>
          <w:sz w:val="24"/>
          <w:szCs w:val="24"/>
        </w:rPr>
        <w:t xml:space="preserve"> Valuta applicata alle operazioni di riscossioni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con una X la casella interessata)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Wingdings-Regular" w:hAnsi="Garamond" w:cs="Wingdings-Regular"/>
          <w:sz w:val="24"/>
          <w:szCs w:val="24"/>
        </w:rPr>
        <w:t xml:space="preserve">[   ] </w:t>
      </w:r>
      <w:r>
        <w:rPr>
          <w:rFonts w:ascii="Garamond" w:hAnsi="Garamond"/>
          <w:sz w:val="24"/>
          <w:szCs w:val="24"/>
        </w:rPr>
        <w:t>stesso giorno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Wingdings-Regular" w:hAnsi="Garamond" w:cs="Wingdings-Regular"/>
          <w:sz w:val="24"/>
          <w:szCs w:val="24"/>
        </w:rPr>
        <w:t xml:space="preserve">[   ] </w:t>
      </w:r>
      <w:r>
        <w:rPr>
          <w:rFonts w:ascii="Garamond" w:hAnsi="Garamond"/>
          <w:sz w:val="24"/>
          <w:szCs w:val="24"/>
        </w:rPr>
        <w:t>giorno successivo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Wingdings-Regular" w:hAnsi="Garamond" w:cs="Wingdings-Regular"/>
          <w:sz w:val="24"/>
          <w:szCs w:val="24"/>
        </w:rPr>
        <w:t xml:space="preserve">[   ] </w:t>
      </w:r>
      <w:r>
        <w:rPr>
          <w:rFonts w:ascii="Garamond" w:hAnsi="Garamond"/>
          <w:sz w:val="24"/>
          <w:szCs w:val="24"/>
        </w:rPr>
        <w:t>altra offerta ________________________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B4)-</w:t>
      </w:r>
      <w:r>
        <w:rPr>
          <w:rFonts w:ascii="Garamond" w:hAnsi="Garamond"/>
          <w:sz w:val="24"/>
          <w:szCs w:val="24"/>
        </w:rPr>
        <w:t xml:space="preserve"> Commissione applicata alle polizze fideiussorie del Comune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in cifre e in lettere l’ammontare che verrà applicato)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_________________________ (in cifre) </w:t>
      </w:r>
      <w:r>
        <w:rPr>
          <w:rFonts w:ascii="Garamond" w:hAnsi="Garamond"/>
          <w:sz w:val="24"/>
          <w:szCs w:val="24"/>
        </w:rPr>
        <w:t>Euro __________________________________(</w:t>
      </w:r>
      <w:r>
        <w:rPr>
          <w:rFonts w:ascii="Garamond" w:hAnsi="Garamond"/>
          <w:i/>
          <w:iCs/>
          <w:sz w:val="24"/>
          <w:szCs w:val="24"/>
        </w:rPr>
        <w:t>in lettere</w:t>
      </w:r>
      <w:r>
        <w:rPr>
          <w:rFonts w:ascii="Garamond" w:hAnsi="Garamond"/>
          <w:sz w:val="24"/>
          <w:szCs w:val="24"/>
        </w:rPr>
        <w:t>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B5)-</w:t>
      </w:r>
      <w:r>
        <w:rPr>
          <w:rFonts w:ascii="Garamond" w:hAnsi="Garamond"/>
          <w:sz w:val="24"/>
          <w:szCs w:val="24"/>
        </w:rPr>
        <w:t xml:space="preserve"> Commissioni per riscossioni entrate tramite bancomat su terminale POS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in cifre e in lettere l’ammontare che verrà applicato)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_________________________(in cifre) </w:t>
      </w:r>
      <w:r>
        <w:rPr>
          <w:rFonts w:ascii="Garamond" w:hAnsi="Garamond"/>
          <w:sz w:val="24"/>
          <w:szCs w:val="24"/>
        </w:rPr>
        <w:t>Euro __________________________________(</w:t>
      </w:r>
      <w:r>
        <w:rPr>
          <w:rFonts w:ascii="Garamond" w:hAnsi="Garamond"/>
          <w:i/>
          <w:iCs/>
          <w:sz w:val="24"/>
          <w:szCs w:val="24"/>
        </w:rPr>
        <w:t>in lettere</w:t>
      </w:r>
      <w:r>
        <w:rPr>
          <w:rFonts w:ascii="Garamond" w:hAnsi="Garamond"/>
          <w:sz w:val="24"/>
          <w:szCs w:val="24"/>
        </w:rPr>
        <w:t>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B6)-</w:t>
      </w:r>
      <w:r>
        <w:rPr>
          <w:rFonts w:ascii="Garamond" w:hAnsi="Garamond"/>
          <w:sz w:val="24"/>
          <w:szCs w:val="24"/>
        </w:rPr>
        <w:t xml:space="preserve"> Commissioni sui pagamenti ai fornitori in conti correnti c/o istituti bancari diversi dal Tesoriere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in cifre e in lettere l’ammontare che verrà applicato)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_________________________(in cifre) </w:t>
      </w:r>
      <w:r>
        <w:rPr>
          <w:rFonts w:ascii="Garamond" w:hAnsi="Garamond"/>
          <w:sz w:val="24"/>
          <w:szCs w:val="24"/>
        </w:rPr>
        <w:t>Euro __________________________________(</w:t>
      </w:r>
      <w:r>
        <w:rPr>
          <w:rFonts w:ascii="Garamond" w:hAnsi="Garamond"/>
          <w:i/>
          <w:iCs/>
          <w:sz w:val="24"/>
          <w:szCs w:val="24"/>
        </w:rPr>
        <w:t>in lettere</w:t>
      </w:r>
      <w:r>
        <w:rPr>
          <w:rFonts w:ascii="Garamond" w:hAnsi="Garamond"/>
          <w:sz w:val="24"/>
          <w:szCs w:val="24"/>
        </w:rPr>
        <w:t>)</w:t>
      </w:r>
    </w:p>
    <w:p w:rsidR="00D52462" w:rsidRDefault="00D52462" w:rsidP="00D52462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[  ] - B7)-</w:t>
      </w:r>
      <w:r>
        <w:rPr>
          <w:rFonts w:ascii="Garamond" w:hAnsi="Garamond"/>
          <w:sz w:val="24"/>
          <w:szCs w:val="24"/>
        </w:rPr>
        <w:t xml:space="preserve"> La disponibilità al pagamento ed incasso (mandati e reversali) in circolarità aziendale presso tutte le filiali della Banca; 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con una X la casella)</w:t>
      </w:r>
    </w:p>
    <w:p w:rsidR="00D52462" w:rsidRDefault="00D52462" w:rsidP="00D5246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[  ] -B8)-</w:t>
      </w:r>
      <w:r>
        <w:rPr>
          <w:rFonts w:ascii="Garamond" w:hAnsi="Garamond"/>
          <w:sz w:val="24"/>
          <w:szCs w:val="24"/>
        </w:rPr>
        <w:t xml:space="preserve"> La disponibilità ad offrire n. 1 POS senza oneri da attivare su eventuale richiesta dell’Ente; 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con una X la casella)</w:t>
      </w:r>
    </w:p>
    <w:p w:rsidR="00D52462" w:rsidRDefault="00D52462" w:rsidP="00D5246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[  ] -B9)-</w:t>
      </w:r>
      <w:r>
        <w:rPr>
          <w:rFonts w:ascii="Garamond" w:hAnsi="Garamond"/>
          <w:sz w:val="24"/>
          <w:szCs w:val="24"/>
        </w:rPr>
        <w:t xml:space="preserve"> Di possedere uno sportello operativo: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indicare con una X la casella interessata)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Wingdings-Regular" w:hAnsi="Garamond" w:cs="Wingdings-Regular"/>
          <w:sz w:val="24"/>
          <w:szCs w:val="24"/>
        </w:rPr>
        <w:t>[   ]</w:t>
      </w:r>
      <w:r>
        <w:rPr>
          <w:rFonts w:ascii="Garamond" w:hAnsi="Garamond"/>
          <w:sz w:val="24"/>
          <w:szCs w:val="24"/>
        </w:rPr>
        <w:t xml:space="preserve"> nel territorio del comune di Sefro ovvero impegnarsi ad aprirlo entro sessanta giorni dalla data di inizio del servizio, presso il quale può essere svolto il servizio di tesoreria ed i servizi connessi, anche mediante collegamento telematico, per tutta la durata della convenzione, dal lunedì al venerdì, nel normale orario di apertura; 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Wingdings-Regular" w:hAnsi="Garamond" w:cs="Wingdings-Regular"/>
          <w:sz w:val="24"/>
          <w:szCs w:val="24"/>
        </w:rPr>
        <w:t>[   ]</w:t>
      </w:r>
      <w:r>
        <w:rPr>
          <w:rFonts w:ascii="Garamond" w:hAnsi="Garamond"/>
          <w:sz w:val="24"/>
          <w:szCs w:val="24"/>
        </w:rPr>
        <w:t xml:space="preserve"> nel territorio del comune di ……………., situato ad una distanza non superiore a 15 Km. dalla sede del Comune di Sefro, ovvero impegnarsi ad aprirlo entro sessanta giorni dalla data di inizio del servizio, presso il quale può essere svolto il servizio di tesoreria ed i servizi connessi, anche mediante collegamento telematico, per tutta la durata della convenzione, dal lunedì al venerdì, nel normale orario di apertura; 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------------------------------, lì -----------------------------------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del Legale Rappresentante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N.B. La dichiarazione di offerta deve essere sottoscritta a pena di esclusione:</w:t>
      </w:r>
    </w:p>
    <w:p w:rsidR="00D52462" w:rsidRDefault="00D52462" w:rsidP="00D5246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52462" w:rsidRDefault="00D52462" w:rsidP="00D52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dal Titolare o dal Legale Rappresentante nel caso di concorrente singolo o Consorzio;</w:t>
      </w:r>
    </w:p>
    <w:p w:rsidR="00D52462" w:rsidRDefault="00D52462" w:rsidP="00D52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dal Titolare o dal Legale Rappresentante dell’operatore economico mandatario, in caso di concorrenti raggruppati o consorziati costituiti;</w:t>
      </w:r>
    </w:p>
    <w:p w:rsidR="00D52462" w:rsidRDefault="00D52462" w:rsidP="00D52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dai titolari o legali rappresentanti di tutti gli operatori economici costituenti il raggruppamento o Consorzio, in caso di concorrenti raggruppati o consorziati non costituiti.</w:t>
      </w:r>
    </w:p>
    <w:p w:rsidR="00690064" w:rsidRDefault="00690064"/>
    <w:sectPr w:rsidR="00690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73A7"/>
    <w:multiLevelType w:val="hybridMultilevel"/>
    <w:tmpl w:val="3D7E5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2"/>
    <w:rsid w:val="002203A7"/>
    <w:rsid w:val="00690064"/>
    <w:rsid w:val="00CC2C61"/>
    <w:rsid w:val="00CF63EE"/>
    <w:rsid w:val="00D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</dc:creator>
  <cp:lastModifiedBy>segret</cp:lastModifiedBy>
  <cp:revision>3</cp:revision>
  <dcterms:created xsi:type="dcterms:W3CDTF">2017-03-30T14:27:00Z</dcterms:created>
  <dcterms:modified xsi:type="dcterms:W3CDTF">2017-05-04T08:34:00Z</dcterms:modified>
</cp:coreProperties>
</file>